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การขออนุญาตดัดแปลงอาคาร ตามมาตรา 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องค์การบริหารส่วนตำบลสำพันตา อำเภอนาดี จังหวัดปราจีนบุรี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ที่ทำการองค์การบริหารส่วนตำบลสำพันตา ที่จะดำเนินการดัดแปลงอาคาร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  (อ.1) และแจ้งให้ผู้ขอมารับใบอนุญาตดัดแปลงอาคาร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(องค์การบริหารส่วนตำบลสำพันตา ในพื้นที่ที่จะดำเนินการขออนุญาตดัดแปลงอาคาร)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แบบคำขออนุญาตก่อสร้างอาคาร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              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สำนักงานองค์การบริหารส่วนตำบลสำพันตา 224 ม.8 ตำบลสำพันตา อำเภอนาดี จังหวัดปราจีนบุรี โทร.037-204094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การขออนุญาตดัดแปลงอาคาร ตามมาตรา 21 ขององค์การบริหารส่วนตำบลสำพันตา สำเนาคู่มือประชาชน 27/07/2015 09:54 จัดทำโดย นายสถาพร  คำวิลัย ตำแหน่ง เจ้าพนักงานธุรการ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