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การลงทะเบียนและยื่นคำขอรับเงินเบี้ยยังชีพผู้สูงอายุ  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br/>
        <w:t xml:space="preserve"/>
        <w:br/>
        <w:t xml:space="preserve"/>
        <w:tab/>
        <w:t xml:space="preserve"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 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1.มีสัญชาติไทย</w:t>
        <w:br/>
        <w:t xml:space="preserve"/>
        <w:br/>
        <w:t xml:space="preserve">    2.มีภูมิลำเนาอยู่ในเขตองค์กรปกครองส่วนท้องถิ่นตามทะเบียนบ้าน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   3.มีอายุหกสิบปีบริบูรณ์ขึ้นไป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  <w:br/>
        <w:t xml:space="preserve"/>
        <w:br/>
        <w:t xml:space="preserve">    4.ไม่เป็นผู้ได้รับสวัสดิการหรือสิทธิประโยชน์อื่นใดจากหน่วยงานภาครัฐ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<w:br/>
        <w:t xml:space="preserve"/>
        <w:br/>
        <w:t xml:space="preserve">    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  <w:br/>
        <w:t xml:space="preserve"/>
        <w:br/>
        <w:t xml:space="preserve">       1.รับเงินสดด้วยตนเอง หรือรับเงินสดโดยบุคคลที่ได้รับมอบอำนาจจากผู้มีสิทธิ</w:t>
        <w:br/>
        <w:t xml:space="preserve"/>
        <w:br/>
        <w:t xml:space="preserve">       2.โอนเงินเข้าบัญชีเงินฝากธนาคารในนามผู้มีสิทธิ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 1.ผู้ที่จะมีสิทธิรับเงินเบี้ยยังชีพผู้สูงอายุในปีงบประมาณถัดไป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  <w:br/>
        <w:t xml:space="preserve"/>
        <w:br/>
        <w:t xml:space="preserve">     2.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  <w:br/>
        <w:t xml:space="preserve"/>
        <w:br/>
        <w:t xml:space="preserve">     3.กรณีผู้สูงอายุที่มีสิทธิได้รับเบี้ยยังชีพย้ายที่อยู่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ที่ทำการองค์การบริหารส่วนตำบลสำพันตา/ติดต่อด้วยตนเอง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องค์การบริหารส่วนตำบลสำพันตา)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ออกใบรับลงทะเบียนตามแบบยื่นคำขอลงทะเบียนให้</w:t>
              <w:br/>
              <w:t xml:space="preserve">ผู้ขอลงทะเบียนหรือผู้รับมอบอำนาจ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องค์การบริหารส่วนตำบลสำพันตา)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 (กรณีที่ผู้ขอรับเงินเบี้ยยังชีพ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สมุดบัญชีเงิฝากธนาคารพร้อมสำเนาของผู้รับมอบอำนาจ (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องค์การบริหารส่วนตำบลสำพันตา 224 ม.8 ตำบลสำพันตา อำเภอนาดี จังหวัดปราจีนบุรี โทร.037-204094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การลงทะเบียนและยื่นคำขอรับเงินเบี้ยยังชีพผู้สูงอายุ  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การลงทะเบียนและยื่นคำขอรับเงินเบี้ยยังชีพผู้สูงอายุ องค์การบริหารส่วนตำบลสำพันตา สำเนาคู่มือประชาชน 27/07/2015 09:01 ผู้จัดทำ นายสถาพร 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